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5CFC38DA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BF74B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7240CA47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9745C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9745C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674F3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5037D4D4" w14:textId="77777777" w:rsidR="00E71379" w:rsidRPr="00E71379" w:rsidRDefault="00E71379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0"/>
          <w:szCs w:val="20"/>
          <w:lang w:val="uk-UA"/>
        </w:rPr>
      </w:pPr>
    </w:p>
    <w:p w14:paraId="4DC575B9" w14:textId="39CBFA6A" w:rsidR="00E71379" w:rsidRDefault="00851D2F" w:rsidP="00E713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E71379" w:rsidRPr="00E7137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доплати особам, які працюють у зоні відчуження</w:t>
      </w:r>
    </w:p>
    <w:p w14:paraId="7A4190F1" w14:textId="77777777" w:rsidR="00E71379" w:rsidRPr="00E71379" w:rsidRDefault="00E71379" w:rsidP="00E713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CC65C0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5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35CF2343" w:rsidR="00706125" w:rsidRPr="00CC65C0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5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  <w:r w:rsidR="00DB7C44" w:rsidRPr="00CC65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65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ідентифікація </w:t>
            </w:r>
            <w:r w:rsidR="00CC65C0" w:rsidRPr="00CC65C0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  <w:r w:rsidR="00CC65C0" w:rsidRPr="00CC65C0">
              <w:rPr>
                <w:rFonts w:ascii="Times New Roman" w:hAnsi="Times New Roman" w:cs="Times New Roman"/>
                <w:sz w:val="28"/>
              </w:rPr>
              <w:t>оботодавці</w:t>
            </w:r>
            <w:r w:rsidR="00CC65C0"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r w:rsidR="00CC65C0" w:rsidRPr="00CC65C0">
              <w:rPr>
                <w:rFonts w:ascii="Times New Roman" w:hAnsi="Times New Roman" w:cs="Times New Roman"/>
                <w:sz w:val="28"/>
              </w:rPr>
              <w:t xml:space="preserve"> осіб, які постійно працюють, військові частини, установи, організації за місцем служби осіб, які постійно виконують службові обов’язки у зоні відчуження</w:t>
            </w:r>
            <w:r w:rsidRPr="00CC65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E71379" w:rsidRDefault="00706125" w:rsidP="00E7137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5A7F9D0F" w:rsidR="00706125" w:rsidRPr="00E71379" w:rsidRDefault="00706125" w:rsidP="00E713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інформування про істотні умови надання </w:t>
            </w:r>
            <w:r w:rsidR="00E71379" w:rsidRP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доплати особам, які працюють у зоні відчуженн</w:t>
            </w:r>
            <w:r w:rsid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E71379" w:rsidRPr="00E71379">
              <w:t xml:space="preserve"> </w:t>
            </w:r>
            <w:r w:rsidR="00E71379" w:rsidRP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доплати особам, які працюють у зоні відчуження</w:t>
            </w:r>
            <w:r w:rsidRP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5129BB91" w:rsidR="00706125" w:rsidRDefault="00706125" w:rsidP="00E713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реєстрація звернення в підсистемі 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Інтегрованої комплексної інформаційної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системи Пенсійного фонду 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 (далі – «ЗВЕРНЕННЯ»):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заповнення  даних</w:t>
            </w:r>
            <w:r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 w:rsidRPr="00E713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D42" w:rsidRPr="00E71379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FF7D42" w:rsidRPr="00E71379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 w:rsidRPr="00E71379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4E391F" w:rsidRPr="00E71379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FF7D42" w:rsidRPr="00E71379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4E391F" w:rsidRPr="00E7137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E391F" w:rsidRPr="00E7137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="004E391F" w:rsidRPr="00E71379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E71379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4E391F" w:rsidRPr="00E71379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E71379">
              <w:rPr>
                <w:rFonts w:ascii="Times New Roman" w:hAnsi="Times New Roman" w:cs="Times New Roman"/>
                <w:sz w:val="28"/>
              </w:rPr>
              <w:tab/>
            </w:r>
            <w:r w:rsidR="00FF7D42" w:rsidRPr="00E71379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внаслідок</w:t>
            </w:r>
            <w:r w:rsidR="004E391F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E71379" w:rsidRP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доплати особам, які працюють у зоні відчуженн</w:t>
            </w:r>
            <w:r w:rsid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E71379" w:rsidRPr="00E71379">
              <w:t xml:space="preserve"> </w:t>
            </w:r>
            <w:r w:rsidR="00E71379" w:rsidRPr="00E71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доплати особам, які працюють у зоні відчуження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CC95AF" w14:textId="5F0C45FA" w:rsidR="004E391F" w:rsidRPr="00706125" w:rsidRDefault="004E391F" w:rsidP="004E39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1.5 </w:t>
            </w:r>
            <w:r w:rsidR="00BF7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карток учасників звернення або завантаження інформації із списку осіб, завантаженого із електронного носія в </w:t>
            </w:r>
            <w:r w:rsidR="00BF7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r w:rsidR="00BF7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-форматі.</w:t>
            </w:r>
          </w:p>
          <w:p w14:paraId="39520E57" w14:textId="77777777" w:rsidR="00706125" w:rsidRPr="00331A9D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2821BD9E" w:rsidR="00706125" w:rsidRPr="004B03F0" w:rsidRDefault="00706125" w:rsidP="00FF7D4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E71379" w:rsidRPr="00E71379">
              <w:rPr>
                <w:sz w:val="28"/>
                <w:szCs w:val="28"/>
              </w:rPr>
              <w:t>послуги з доплати особам, які працюють у зоні відчуженн</w:t>
            </w:r>
            <w:r w:rsidR="00E71379">
              <w:rPr>
                <w:sz w:val="28"/>
                <w:szCs w:val="28"/>
              </w:rPr>
              <w:t>я</w:t>
            </w:r>
            <w:r w:rsidR="00E71379" w:rsidRPr="00E71379">
              <w:t xml:space="preserve"> </w:t>
            </w:r>
            <w:r w:rsidR="00E71379" w:rsidRPr="00E71379">
              <w:rPr>
                <w:sz w:val="28"/>
                <w:szCs w:val="28"/>
              </w:rPr>
              <w:t>послуги з доплати особам, які працюють у зоні відчуження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0AF99F54" w14:textId="6B5AEB3C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2.1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виготовлення електронних копій шляхом сканування поданих/ сформованих документів;</w:t>
            </w:r>
          </w:p>
          <w:p w14:paraId="2561FD7C" w14:textId="72E7CE9B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851D2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завантаження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63C2F182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851D2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885C3E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7D979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5905C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B5081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367DB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5A918B" w14:textId="77777777" w:rsidR="00BF74B0" w:rsidRDefault="00BF74B0" w:rsidP="00BF7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104CBECD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00EAB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9DF8B7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27B67" w14:textId="77777777" w:rsidR="004E391F" w:rsidRDefault="004E391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925816" w14:textId="77777777" w:rsidR="00BF74B0" w:rsidRDefault="00BF74B0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A0F381" w14:textId="77777777" w:rsidR="00DB7C44" w:rsidRDefault="00DB7C44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4BE088" w14:textId="0FAF42C3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6AF1" w14:paraId="02580AD5" w14:textId="77777777" w:rsidTr="00914FCB">
        <w:trPr>
          <w:jc w:val="center"/>
        </w:trPr>
        <w:tc>
          <w:tcPr>
            <w:tcW w:w="9726" w:type="dxa"/>
          </w:tcPr>
          <w:p w14:paraId="4AD8954C" w14:textId="77777777" w:rsidR="00D06AF1" w:rsidRDefault="00D06AF1" w:rsidP="00D06AF1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за призначенням  доплати особам, які працюють у зоні відчуження (далі — державна допомога) в підсистемі "Призначення та виплата деяких соціальних виплат" (далі — ДСВ):</w:t>
            </w:r>
          </w:p>
          <w:p w14:paraId="71E4694F" w14:textId="77777777" w:rsidR="00D06AF1" w:rsidRDefault="00D06AF1" w:rsidP="00D06AF1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пошук звернення в розділі «Опрацювання виплатних параметрів» у Журналі звернень на виплату по спискам;</w:t>
            </w:r>
          </w:p>
          <w:p w14:paraId="62A900B2" w14:textId="77777777" w:rsidR="00D06AF1" w:rsidRDefault="00D06AF1" w:rsidP="00D06AF1">
            <w:pPr>
              <w:widowControl w:val="0"/>
              <w:spacing w:line="254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взяття рішення в роботу, перегляд даних отриманих від юридичної особи.</w:t>
            </w:r>
          </w:p>
          <w:p w14:paraId="088C9664" w14:textId="77777777" w:rsidR="00D06AF1" w:rsidRDefault="00D06AF1" w:rsidP="00D06AF1">
            <w:pPr>
              <w:widowControl w:val="0"/>
              <w:spacing w:line="254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даних на наявність зауважень, при відсутності зауважень зробити відмітку в колонці «остаточний результат», - проставити галочку для врахування суми;</w:t>
            </w:r>
          </w:p>
          <w:p w14:paraId="1472391F" w14:textId="77777777" w:rsidR="00D06AF1" w:rsidRDefault="00D06AF1" w:rsidP="00D06AF1">
            <w:pPr>
              <w:widowControl w:val="0"/>
              <w:spacing w:line="254" w:lineRule="auto"/>
              <w:ind w:left="49"/>
              <w:contextualSpacing/>
              <w:jc w:val="both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Розрахувати загальну суму на фінансування, натиснувши відповідну кнопку;</w:t>
            </w:r>
          </w:p>
          <w:p w14:paraId="52AE6824" w14:textId="7D0615FA" w:rsidR="00D06AF1" w:rsidRDefault="00D06AF1" w:rsidP="00D06AF1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затвердити перелік, для потрапляння у виплатні відомості.</w:t>
            </w:r>
          </w:p>
        </w:tc>
        <w:tc>
          <w:tcPr>
            <w:tcW w:w="2412" w:type="dxa"/>
          </w:tcPr>
          <w:p w14:paraId="7B964361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4EA3C850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ділу перевірки правильності розрахунку розміру страхових виплат у зв'язку із тимчасовою втратою працездатності</w:t>
            </w:r>
          </w:p>
          <w:p w14:paraId="7C488A70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5F5AB6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05F3E1AD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78256E67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096D56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7B46944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F371432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F0E8860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B9285EC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28674F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0FFA7F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C09A7D7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78A472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4496BDF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3FBC4EA3" w:rsidR="00D06AF1" w:rsidRDefault="00D06AF1" w:rsidP="00D06AF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D06AF1" w14:paraId="6A66906F" w14:textId="77777777" w:rsidTr="00914FCB">
        <w:trPr>
          <w:jc w:val="center"/>
        </w:trPr>
        <w:tc>
          <w:tcPr>
            <w:tcW w:w="9726" w:type="dxa"/>
          </w:tcPr>
          <w:p w14:paraId="69D79E97" w14:textId="648F219C" w:rsidR="00D06AF1" w:rsidRDefault="00D06AF1" w:rsidP="00D06AF1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7.1 Внесення даних для взяття заяви в роботу в підсистемі «Призначення 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виплата деяких соціальних виплат», вкладка «Опрацювання виплатних параметрів», журнал «Діючі рішення»;</w:t>
            </w:r>
          </w:p>
          <w:p w14:paraId="0FEBF753" w14:textId="6512930D" w:rsidR="00D06AF1" w:rsidRDefault="00D06AF1" w:rsidP="00D06AF1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Взяття заяви в роботу;</w:t>
            </w:r>
          </w:p>
          <w:p w14:paraId="6A7BF747" w14:textId="3C713F09" w:rsidR="00D06AF1" w:rsidRDefault="00D06AF1" w:rsidP="00D06AF1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перевірка документів для виплати у вкладці «Відкрити картку ЕОС»  (заява про призначення доплати особам, які працюють у зоні відчуження, паспорт, РНОКПП);</w:t>
            </w:r>
          </w:p>
          <w:p w14:paraId="30CA4D9D" w14:textId="1A2C7EC1" w:rsidR="00D06AF1" w:rsidRDefault="00D06AF1" w:rsidP="00D06A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7.4 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5C104C50" w14:textId="77777777" w:rsidR="00D06AF1" w:rsidRDefault="00D06AF1" w:rsidP="00D06A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784C6F74" w14:textId="77777777" w:rsidR="00D06AF1" w:rsidRDefault="00D06AF1" w:rsidP="00D06A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275C9F8A" w14:textId="77777777" w:rsidR="00D06AF1" w:rsidRDefault="00D06AF1" w:rsidP="00D06A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виплати);</w:t>
            </w:r>
          </w:p>
          <w:p w14:paraId="27614847" w14:textId="77777777" w:rsidR="00D06AF1" w:rsidRDefault="00D06AF1" w:rsidP="00D06A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5A1E88C9" w14:textId="77777777" w:rsidR="00D06AF1" w:rsidRDefault="00D06AF1" w:rsidP="00D06A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  вибір періоду для поновлення по Рішенню про призначення у функціоналі «Поновлення виплати» (при поновленні виплати).</w:t>
            </w:r>
          </w:p>
          <w:p w14:paraId="60725B50" w14:textId="77777777" w:rsidR="00D06AF1" w:rsidRDefault="00D06AF1" w:rsidP="00D06A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E25F32B" w14:textId="42C35CD2" w:rsidR="00D06AF1" w:rsidRDefault="00D06AF1" w:rsidP="00D06AF1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7.5 збереження даних</w:t>
            </w:r>
          </w:p>
          <w:p w14:paraId="6A59D999" w14:textId="5A1EA322" w:rsidR="00D06AF1" w:rsidRDefault="00D06AF1" w:rsidP="00D06AF1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7.6 виплата сум одоплати особам, які працюють у зоні відчуження у виплатний період (статус «Нараховано»)</w:t>
            </w:r>
          </w:p>
          <w:p w14:paraId="13FDB24E" w14:textId="77777777" w:rsidR="00D06AF1" w:rsidRDefault="00D06AF1" w:rsidP="00D06AF1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доплати особам, які працюють у зоні відчуження (статус «Припинено виплату»)</w:t>
            </w:r>
          </w:p>
          <w:p w14:paraId="1306BC50" w14:textId="06AE0726" w:rsidR="00D06AF1" w:rsidRDefault="00D06AF1" w:rsidP="00D06AF1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доплати особам, які працюють у зоні відчуження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630A0A51" w14:textId="77777777" w:rsidR="00D06AF1" w:rsidRDefault="00D06AF1" w:rsidP="00D06AF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Фахівець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відповідного Відділу опрацювання документації</w:t>
            </w:r>
          </w:p>
          <w:p w14:paraId="133AA44A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BBD5CB6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9A83F1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4C47583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DD0EF0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92D9B1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B6203C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FF7BD5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73E72A4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1C0FCBC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AC7536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198C4F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128778E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7F8004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5EF5D6" w14:textId="77777777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BECFBE" w14:textId="3E303FD5" w:rsidR="00D06AF1" w:rsidRDefault="00D06AF1" w:rsidP="00D06A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14:paraId="1C0A1186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494F020B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0E3AF5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F8B679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B7D2856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B811FC5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3AC88B5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D054DCF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F86F809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7E63215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51C2E0B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1F0A61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2DDEF6D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736E751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54C32C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ED06A65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C8E5E64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C7D08F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898DA90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B058D46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F096A6D" w14:textId="77777777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347980" w14:textId="71F77AD5" w:rsidR="00D06AF1" w:rsidRDefault="00D06AF1" w:rsidP="00D06A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B25F64C" w14:textId="5744DA0C" w:rsidR="00D06AF1" w:rsidRDefault="00D06AF1" w:rsidP="00D06AF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У виплатний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42A7CC84" w:rsidR="00AA5EAD" w:rsidRPr="00D06F2C" w:rsidRDefault="00B46B39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D06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40038C">
      <w:pgSz w:w="16838" w:h="11906" w:orient="landscape"/>
      <w:pgMar w:top="851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57174"/>
    <w:rsid w:val="00057AEC"/>
    <w:rsid w:val="000940C4"/>
    <w:rsid w:val="0009796B"/>
    <w:rsid w:val="000D7D83"/>
    <w:rsid w:val="000E39F7"/>
    <w:rsid w:val="00141049"/>
    <w:rsid w:val="001B6765"/>
    <w:rsid w:val="0024167F"/>
    <w:rsid w:val="002B3889"/>
    <w:rsid w:val="002E720B"/>
    <w:rsid w:val="00332345"/>
    <w:rsid w:val="00351BB0"/>
    <w:rsid w:val="00382830"/>
    <w:rsid w:val="003B4EF7"/>
    <w:rsid w:val="0040038C"/>
    <w:rsid w:val="00456CF1"/>
    <w:rsid w:val="00473AAD"/>
    <w:rsid w:val="0048531D"/>
    <w:rsid w:val="004D6482"/>
    <w:rsid w:val="004E391F"/>
    <w:rsid w:val="004E685D"/>
    <w:rsid w:val="00503E95"/>
    <w:rsid w:val="005170A1"/>
    <w:rsid w:val="005240EE"/>
    <w:rsid w:val="00524FD0"/>
    <w:rsid w:val="00533348"/>
    <w:rsid w:val="00545FFF"/>
    <w:rsid w:val="00546458"/>
    <w:rsid w:val="005635BA"/>
    <w:rsid w:val="005713C6"/>
    <w:rsid w:val="005A0539"/>
    <w:rsid w:val="005D0243"/>
    <w:rsid w:val="00602785"/>
    <w:rsid w:val="00604A3D"/>
    <w:rsid w:val="00627AC7"/>
    <w:rsid w:val="00674F39"/>
    <w:rsid w:val="00696C90"/>
    <w:rsid w:val="006A2758"/>
    <w:rsid w:val="00706125"/>
    <w:rsid w:val="007226CA"/>
    <w:rsid w:val="00756003"/>
    <w:rsid w:val="00763D89"/>
    <w:rsid w:val="007B5281"/>
    <w:rsid w:val="007E4DF6"/>
    <w:rsid w:val="00810329"/>
    <w:rsid w:val="00851D2F"/>
    <w:rsid w:val="00853E38"/>
    <w:rsid w:val="00872C80"/>
    <w:rsid w:val="00893252"/>
    <w:rsid w:val="008B13BA"/>
    <w:rsid w:val="008D30D1"/>
    <w:rsid w:val="008F519C"/>
    <w:rsid w:val="0090173C"/>
    <w:rsid w:val="00914FCB"/>
    <w:rsid w:val="00925E95"/>
    <w:rsid w:val="00932ED3"/>
    <w:rsid w:val="009745C1"/>
    <w:rsid w:val="00980E69"/>
    <w:rsid w:val="009C2BF5"/>
    <w:rsid w:val="009E0C2E"/>
    <w:rsid w:val="00A13493"/>
    <w:rsid w:val="00A23744"/>
    <w:rsid w:val="00A27133"/>
    <w:rsid w:val="00A47485"/>
    <w:rsid w:val="00AA2DB9"/>
    <w:rsid w:val="00AA5EAD"/>
    <w:rsid w:val="00AE48AC"/>
    <w:rsid w:val="00AF6302"/>
    <w:rsid w:val="00B11668"/>
    <w:rsid w:val="00B334F8"/>
    <w:rsid w:val="00B41EB4"/>
    <w:rsid w:val="00B46B39"/>
    <w:rsid w:val="00B93910"/>
    <w:rsid w:val="00BA7302"/>
    <w:rsid w:val="00BC7AB7"/>
    <w:rsid w:val="00BF74B0"/>
    <w:rsid w:val="00C10126"/>
    <w:rsid w:val="00C34EE1"/>
    <w:rsid w:val="00C908A8"/>
    <w:rsid w:val="00CC65C0"/>
    <w:rsid w:val="00D06AF1"/>
    <w:rsid w:val="00D06F2C"/>
    <w:rsid w:val="00D10C96"/>
    <w:rsid w:val="00D2354E"/>
    <w:rsid w:val="00D500B1"/>
    <w:rsid w:val="00D57555"/>
    <w:rsid w:val="00DB6440"/>
    <w:rsid w:val="00DB7C44"/>
    <w:rsid w:val="00DE04CD"/>
    <w:rsid w:val="00E4566A"/>
    <w:rsid w:val="00E558FB"/>
    <w:rsid w:val="00E61493"/>
    <w:rsid w:val="00E71379"/>
    <w:rsid w:val="00EB6003"/>
    <w:rsid w:val="00EC0647"/>
    <w:rsid w:val="00ED26C9"/>
    <w:rsid w:val="00EF4657"/>
    <w:rsid w:val="00F64CD8"/>
    <w:rsid w:val="00F90B57"/>
    <w:rsid w:val="00F918E5"/>
    <w:rsid w:val="00FA1F34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25</cp:revision>
  <cp:lastPrinted>2025-08-11T10:39:00Z</cp:lastPrinted>
  <dcterms:created xsi:type="dcterms:W3CDTF">2025-07-30T08:35:00Z</dcterms:created>
  <dcterms:modified xsi:type="dcterms:W3CDTF">2025-10-28T06:39:00Z</dcterms:modified>
  <dc:language>uk-UA</dc:language>
</cp:coreProperties>
</file>