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1DDE82F9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2136B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31C75EB6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3D4A0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3D4A0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0EB5396C" w14:textId="77777777" w:rsidR="00454E64" w:rsidRPr="00454E64" w:rsidRDefault="00454E64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14"/>
          <w:szCs w:val="14"/>
          <w:lang w:val="uk-UA"/>
        </w:rPr>
      </w:pPr>
    </w:p>
    <w:p w14:paraId="2DDFC14F" w14:textId="73A96008" w:rsidR="00363B15" w:rsidRPr="00363B15" w:rsidRDefault="00C7414A" w:rsidP="00363B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363B15" w:rsidRPr="00363B1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виплати особам, які постраждали внаслідок Чорнобильської катастрофи, при переведенні громадянина у зв’язку із станом здоров’я на нижчеоплачувану роботу різниці між попереднім заробітком і заробітком на новій роботі на період до встановлення інвалідності або одужання</w:t>
      </w:r>
    </w:p>
    <w:p w14:paraId="0E517503" w14:textId="77777777" w:rsidR="00454E64" w:rsidRPr="00454E64" w:rsidRDefault="00454E64" w:rsidP="00454E64">
      <w:pPr>
        <w:spacing w:after="0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380E9122" w:rsidR="00706125" w:rsidRPr="00DB7C44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ідентифікація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363B15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 xml:space="preserve"> (уповноваженої особи)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ab/>
            </w:r>
            <w:r w:rsidR="00DB7C44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DB7C4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B7C44" w:rsidRPr="00FF7D42">
              <w:rPr>
                <w:rFonts w:ascii="Times New Roman" w:hAnsi="Times New Roman" w:cs="Times New Roman"/>
                <w:spacing w:val="-2"/>
                <w:sz w:val="28"/>
              </w:rPr>
              <w:t xml:space="preserve">внаслідок </w:t>
            </w:r>
            <w:r w:rsidR="00DB7C44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Pr="00DB7C4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FF7D42" w:rsidRDefault="00706125" w:rsidP="00DB7C44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25ADC1D4" w:rsidR="00706125" w:rsidRPr="00454E64" w:rsidRDefault="00706125" w:rsidP="00454E6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F7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інформування про істотні умови надання </w:t>
            </w:r>
            <w:r w:rsidR="00363B15" w:rsidRPr="00363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виплати особам, які постраждали внаслідок Чорнобильської катастрофи, при переведенні громадянина у зв’язку із станом здоров’я на нижчеоплачувану роботу різниці між попереднім заробітком і заробітком на новій роботі на період до встановлення інвалідності або одужання</w:t>
            </w:r>
            <w:r w:rsidRPr="00363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70889FE7" w:rsidR="00706125" w:rsidRDefault="00706125" w:rsidP="004E39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1.4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реєстрація звернення в підсистемі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Інтегрованої комплексної інформаційної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системи Пенсійного фонду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«ЗВЕРНЕННЯ» (далі –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«ЗВЕРНЕННЯ»):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заповнення  даних</w:t>
            </w:r>
            <w:r w:rsidRPr="00FF7D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р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оботодавц</w:t>
            </w:r>
            <w:r w:rsidR="00DB7C44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я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осіб,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E391F" w:rsidRPr="00FF7D4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4"/>
                <w:sz w:val="28"/>
              </w:rPr>
              <w:t>які</w:t>
            </w:r>
            <w:r w:rsidR="004E391F">
              <w:rPr>
                <w:rFonts w:ascii="Times New Roman" w:hAnsi="Times New Roman" w:cs="Times New Roman"/>
                <w:spacing w:val="-4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ab/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постраждали</w:t>
            </w:r>
            <w:r w:rsidR="004E391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pacing w:val="-2"/>
                <w:sz w:val="28"/>
              </w:rPr>
              <w:t>внаслідок</w:t>
            </w:r>
            <w:r w:rsidR="004E391F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 xml:space="preserve"> </w:t>
            </w:r>
            <w:r w:rsidR="00FF7D42" w:rsidRPr="00FF7D42">
              <w:rPr>
                <w:rFonts w:ascii="Times New Roman" w:hAnsi="Times New Roman" w:cs="Times New Roman"/>
                <w:sz w:val="28"/>
              </w:rPr>
              <w:t>Чорнобильської катастрофи</w:t>
            </w:r>
            <w:r w:rsidR="004E39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для </w:t>
            </w:r>
            <w:r w:rsidR="00674F39"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363B15" w:rsidRPr="00363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виплати особам, які постраждали внаслідок Чорнобильської катастрофи, при переведенні громадянина у зв’язку із станом здоров’я на нижчеоплачувану роботу різниці між попереднім заробітком і заробітком на новій роботі на період до встановлення інвалідності або одужання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CC95AF" w14:textId="23790C1D" w:rsidR="004E391F" w:rsidRPr="00706125" w:rsidRDefault="004E391F" w:rsidP="004E391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створення учасників звернення.</w:t>
            </w:r>
          </w:p>
          <w:p w14:paraId="39520E57" w14:textId="77777777" w:rsidR="00706125" w:rsidRPr="00331A9D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6506E4C4" w:rsidR="00706125" w:rsidRPr="004B03F0" w:rsidRDefault="00706125" w:rsidP="00FF7D4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363B15" w:rsidRPr="00363B15">
              <w:rPr>
                <w:sz w:val="28"/>
                <w:szCs w:val="28"/>
              </w:rPr>
              <w:t>послуги з виплати особам, які постраждали внаслідок Чорнобильської катастрофи, при переведенні громадянина у зв’язку із станом здоров’я на нижчеоплачувану роботу різниці між попереднім заробітком і заробітком на новій роботі на період до встановлення інвалідності або одужання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0AF99F54" w14:textId="6A13B232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виготовлення електронних копій шляхом сканування поданих/ сформованих документів;</w:t>
            </w:r>
          </w:p>
          <w:p w14:paraId="2561FD7C" w14:textId="0D69872C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C7414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завантаження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766CEE2F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</w:t>
            </w:r>
            <w:r w:rsidR="00C7414A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FF7D42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885C3E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C7D979" w14:textId="77777777" w:rsidR="00DB7C44" w:rsidRDefault="00DB7C44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95905C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B5081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1367DB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104CBECD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00EAB0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9DF8B7" w14:textId="77777777" w:rsidR="004E391F" w:rsidRDefault="004E391F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27B67" w14:textId="77777777" w:rsidR="004E391F" w:rsidRDefault="004E391F" w:rsidP="00C101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A0F381" w14:textId="77777777" w:rsidR="00DB7C44" w:rsidRDefault="00DB7C44" w:rsidP="00FF7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24BE088" w14:textId="0FAF42C3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FF7D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FF7D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0D10" w14:paraId="02580AD5" w14:textId="77777777" w:rsidTr="00914FCB">
        <w:trPr>
          <w:jc w:val="center"/>
        </w:trPr>
        <w:tc>
          <w:tcPr>
            <w:tcW w:w="9726" w:type="dxa"/>
          </w:tcPr>
          <w:p w14:paraId="2C9F0312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призначенням з виплати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(далі — державна допомога) в підсистемі "Призначення та виплата деяких соціальних виплат" (далі — ДСВ):</w:t>
            </w:r>
          </w:p>
          <w:p w14:paraId="6B459DC2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6.1 взяття звернення з Черги звернень на призначення та створення проєкту рішення;</w:t>
            </w:r>
          </w:p>
          <w:p w14:paraId="68C1FB9B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74DE6B4E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повноти наданих документів та інформації отриманої за даними верифікації;</w:t>
            </w:r>
          </w:p>
          <w:p w14:paraId="13C79529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6AB20941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розрахунок розміру державної допомоги, а у разі відмови - формування проекту відмови;</w:t>
            </w:r>
          </w:p>
          <w:p w14:paraId="52AE6824" w14:textId="4B19E7C4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</w:tcPr>
          <w:p w14:paraId="6B584749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34B3A7CB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6B38DC5A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F6A5F14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CE822B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6487DC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BCCD68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020B107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340D66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4F2C0D8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DD008D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6AF225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DD855DF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634386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223AA8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3103BD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D695927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D8E11CC" w14:textId="77777777" w:rsidR="002B0D10" w:rsidRDefault="002B0D10" w:rsidP="002B0D10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1A5F5AB6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3E4D96C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419E17B3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9000BD6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1D2FA7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5DF8C62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C196DAE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691A37E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3A1F92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D9F52F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0A0016B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63045F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AB6138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BD62DE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386C5B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5BBE39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E9D41C9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F194E3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E98C4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B74208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66D0D44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A2B3CE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5CD8D853" w:rsidR="002B0D10" w:rsidRDefault="002B0D10" w:rsidP="002B0D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2B0D10" w14:paraId="6A66906F" w14:textId="77777777" w:rsidTr="00914FCB">
        <w:trPr>
          <w:jc w:val="center"/>
        </w:trPr>
        <w:tc>
          <w:tcPr>
            <w:tcW w:w="9726" w:type="dxa"/>
          </w:tcPr>
          <w:p w14:paraId="615BB344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виплати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 в ДСВ:</w:t>
            </w:r>
          </w:p>
          <w:p w14:paraId="15F926E6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12560E50" w14:textId="77777777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603CCEC2" w14:textId="77777777" w:rsidR="002B0D10" w:rsidRDefault="002B0D10" w:rsidP="002B0D1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  <w:p w14:paraId="1306BC50" w14:textId="0A6FD4DA" w:rsidR="002B0D10" w:rsidRDefault="002B0D10" w:rsidP="002B0D1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14:paraId="05639FF1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CBECFBE" w14:textId="59FB9F6A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</w:tcPr>
          <w:p w14:paraId="4F347980" w14:textId="251F8E8F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</w:tcPr>
          <w:p w14:paraId="2B25F64C" w14:textId="46ACD0C0" w:rsidR="002B0D10" w:rsidRDefault="002B0D10" w:rsidP="002B0D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2B0D10" w14:paraId="5999DDCC" w14:textId="77777777" w:rsidTr="00914FCB">
        <w:trPr>
          <w:jc w:val="center"/>
        </w:trPr>
        <w:tc>
          <w:tcPr>
            <w:tcW w:w="9726" w:type="dxa"/>
          </w:tcPr>
          <w:p w14:paraId="7D6444D6" w14:textId="0059710F" w:rsidR="002B0D10" w:rsidRDefault="002B0D10" w:rsidP="002B0D1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8. Внесення даних для взяття заяви в роботу в підсистемі «Призначення 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виплата деяких соціальних виплат», вкладка «Опрацювання виплатних параметрів», журнал «Діючі рішення»;</w:t>
            </w:r>
          </w:p>
          <w:p w14:paraId="0AB1C0A1" w14:textId="1A3AAD36" w:rsidR="002B0D10" w:rsidRDefault="002B0D10" w:rsidP="002B0D1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 Взяття заяви в роботу;</w:t>
            </w:r>
          </w:p>
          <w:p w14:paraId="60378FC4" w14:textId="24C39D79" w:rsidR="002B0D10" w:rsidRDefault="002B0D10" w:rsidP="002B0D1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 перевірка документів для виплати у вкладці «Відкрити картку ЕОС»  (заява про призначення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одужання, паспорт, РНОКПП);</w:t>
            </w:r>
          </w:p>
          <w:p w14:paraId="4E9343A5" w14:textId="0B13DD2C" w:rsidR="002B0D10" w:rsidRDefault="002B0D10" w:rsidP="002B0D1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0296EAEF" w14:textId="77777777" w:rsidR="002B0D10" w:rsidRDefault="002B0D10" w:rsidP="002B0D1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72BF8C11" w14:textId="77777777" w:rsidR="002B0D10" w:rsidRDefault="002B0D10" w:rsidP="002B0D1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396D5FB1" w14:textId="77777777" w:rsidR="002B0D10" w:rsidRDefault="002B0D10" w:rsidP="002B0D1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33FCC8EA" w14:textId="77777777" w:rsidR="002B0D10" w:rsidRDefault="002B0D10" w:rsidP="002B0D1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03B49B05" w14:textId="06743C1A" w:rsidR="002B0D10" w:rsidRDefault="002B0D10" w:rsidP="002B0D1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 збереження даних</w:t>
            </w:r>
          </w:p>
          <w:p w14:paraId="42ABB268" w14:textId="60A3F238" w:rsidR="002B0D10" w:rsidRDefault="002B0D10" w:rsidP="002B0D1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8.5  виплата сум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у виплатний період (статус «Нараховано»)</w:t>
            </w:r>
          </w:p>
          <w:p w14:paraId="4FE82456" w14:textId="77777777" w:rsidR="002B0D10" w:rsidRDefault="002B0D10" w:rsidP="002B0D1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допомоги особам, які постраждали внаслідок 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(статус «Припинено виплату»)</w:t>
            </w:r>
          </w:p>
          <w:p w14:paraId="5614CDE1" w14:textId="17C6C7F1" w:rsidR="002B0D10" w:rsidRDefault="002B0D10" w:rsidP="002B0D1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допомоги особам, які постраждали внаслідок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Чорнобильської катастрофи, при переведенні громадянина у зв’язку із станом здоров’я на нижчеоплачувану роботу, різниці між попереднім заробітком і заробітком на новій роботі на період до встановлення інвалідності або одужання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2ADA74EC" w14:textId="77777777" w:rsidR="002B0D10" w:rsidRDefault="002B0D10" w:rsidP="002B0D1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Фахівець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відповідного Відділу опрацювання документації</w:t>
            </w:r>
          </w:p>
          <w:p w14:paraId="19C455E2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C1F71E8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618A99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0F0E10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69B46AB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F2D334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9D5DDC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26B763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560B1C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AF50936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56F46DE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8FE7C01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5E80589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1292414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59B56F" w14:textId="77777777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2B2147" w14:textId="229D5AA6" w:rsidR="002B0D10" w:rsidRDefault="002B0D10" w:rsidP="002B0D1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66923692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12445CD1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3A96A95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6AB9DB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68FDB2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8D9684F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8385F3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BB6A0A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3E1DA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2047A9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DFD469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5E4AD05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CE495F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E18FF5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5CB107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B00194E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DD7B548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7524CDE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B5BC5F4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C5EB4B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5E08B4B" w14:textId="77777777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2B0D10" w:rsidRDefault="002B0D10" w:rsidP="002B0D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324C7711" w:rsidR="002B0D10" w:rsidRDefault="002B0D10" w:rsidP="002B0D10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У виплатний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6474162" w14:textId="77777777" w:rsidR="002B0D10" w:rsidRDefault="002B0D10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15D1232B" w:rsidR="00AA5EAD" w:rsidRPr="00D06F2C" w:rsidRDefault="002B0D10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18613A">
      <w:pgSz w:w="16838" w:h="11906" w:orient="landscape"/>
      <w:pgMar w:top="1135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1517F"/>
    <w:rsid w:val="000338D6"/>
    <w:rsid w:val="00057174"/>
    <w:rsid w:val="00057AEC"/>
    <w:rsid w:val="000940C4"/>
    <w:rsid w:val="0009796B"/>
    <w:rsid w:val="000D7D83"/>
    <w:rsid w:val="000E39F7"/>
    <w:rsid w:val="00141049"/>
    <w:rsid w:val="00150BDD"/>
    <w:rsid w:val="0018613A"/>
    <w:rsid w:val="00190EFB"/>
    <w:rsid w:val="001B6765"/>
    <w:rsid w:val="002136BA"/>
    <w:rsid w:val="0024167F"/>
    <w:rsid w:val="002B0D10"/>
    <w:rsid w:val="002B3889"/>
    <w:rsid w:val="002D4CDA"/>
    <w:rsid w:val="002E720B"/>
    <w:rsid w:val="00351BB0"/>
    <w:rsid w:val="00363B15"/>
    <w:rsid w:val="003646A0"/>
    <w:rsid w:val="00382830"/>
    <w:rsid w:val="003B4EF7"/>
    <w:rsid w:val="003D4A0F"/>
    <w:rsid w:val="00454E64"/>
    <w:rsid w:val="00456CF1"/>
    <w:rsid w:val="00473AAD"/>
    <w:rsid w:val="0048531D"/>
    <w:rsid w:val="00496F36"/>
    <w:rsid w:val="004D6482"/>
    <w:rsid w:val="004E391F"/>
    <w:rsid w:val="004E685D"/>
    <w:rsid w:val="00503E95"/>
    <w:rsid w:val="005240EE"/>
    <w:rsid w:val="00524FD0"/>
    <w:rsid w:val="00533348"/>
    <w:rsid w:val="00546458"/>
    <w:rsid w:val="005635BA"/>
    <w:rsid w:val="005713C6"/>
    <w:rsid w:val="005A0539"/>
    <w:rsid w:val="005D0243"/>
    <w:rsid w:val="00602785"/>
    <w:rsid w:val="00604A3D"/>
    <w:rsid w:val="00605E00"/>
    <w:rsid w:val="00627AC7"/>
    <w:rsid w:val="00674F39"/>
    <w:rsid w:val="00696C90"/>
    <w:rsid w:val="006A2758"/>
    <w:rsid w:val="00706125"/>
    <w:rsid w:val="007226CA"/>
    <w:rsid w:val="00756003"/>
    <w:rsid w:val="00763D89"/>
    <w:rsid w:val="007B5281"/>
    <w:rsid w:val="007E4DF6"/>
    <w:rsid w:val="00810329"/>
    <w:rsid w:val="00853E38"/>
    <w:rsid w:val="00872C80"/>
    <w:rsid w:val="008D30D1"/>
    <w:rsid w:val="008F519C"/>
    <w:rsid w:val="0090173C"/>
    <w:rsid w:val="00914FCB"/>
    <w:rsid w:val="00925E95"/>
    <w:rsid w:val="00932ED3"/>
    <w:rsid w:val="00980E69"/>
    <w:rsid w:val="009C2BF5"/>
    <w:rsid w:val="009E0C2E"/>
    <w:rsid w:val="00A13493"/>
    <w:rsid w:val="00A27133"/>
    <w:rsid w:val="00A47485"/>
    <w:rsid w:val="00AA2DB9"/>
    <w:rsid w:val="00AA5EAD"/>
    <w:rsid w:val="00AE48AC"/>
    <w:rsid w:val="00AF6302"/>
    <w:rsid w:val="00B11668"/>
    <w:rsid w:val="00B334F8"/>
    <w:rsid w:val="00B41EB4"/>
    <w:rsid w:val="00B93910"/>
    <w:rsid w:val="00BA7302"/>
    <w:rsid w:val="00BC7AB7"/>
    <w:rsid w:val="00C10126"/>
    <w:rsid w:val="00C34EE1"/>
    <w:rsid w:val="00C7414A"/>
    <w:rsid w:val="00C908A8"/>
    <w:rsid w:val="00D06F2C"/>
    <w:rsid w:val="00D10C96"/>
    <w:rsid w:val="00D2354E"/>
    <w:rsid w:val="00D500B1"/>
    <w:rsid w:val="00D57555"/>
    <w:rsid w:val="00DB6440"/>
    <w:rsid w:val="00DB7C44"/>
    <w:rsid w:val="00DE04CD"/>
    <w:rsid w:val="00E4566A"/>
    <w:rsid w:val="00E558FB"/>
    <w:rsid w:val="00E61493"/>
    <w:rsid w:val="00EB6003"/>
    <w:rsid w:val="00EC0647"/>
    <w:rsid w:val="00ED26C9"/>
    <w:rsid w:val="00EF4657"/>
    <w:rsid w:val="00F64CD8"/>
    <w:rsid w:val="00F90B57"/>
    <w:rsid w:val="00F918E5"/>
    <w:rsid w:val="00FA1F34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4840</Words>
  <Characters>2759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25</cp:revision>
  <cp:lastPrinted>2025-08-11T10:39:00Z</cp:lastPrinted>
  <dcterms:created xsi:type="dcterms:W3CDTF">2025-07-30T08:35:00Z</dcterms:created>
  <dcterms:modified xsi:type="dcterms:W3CDTF">2025-10-28T06:42:00Z</dcterms:modified>
  <dc:language>uk-UA</dc:language>
</cp:coreProperties>
</file>