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B2" w:rsidRPr="006E1B32" w:rsidRDefault="00212610" w:rsidP="00212610">
      <w:pPr>
        <w:tabs>
          <w:tab w:val="left" w:pos="-2410"/>
          <w:tab w:val="left" w:pos="-1985"/>
          <w:tab w:val="left" w:pos="-1843"/>
        </w:tabs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</w:t>
      </w:r>
      <w:r w:rsidR="006E1B32">
        <w:rPr>
          <w:color w:val="000000"/>
          <w:lang w:val="uk-UA"/>
        </w:rPr>
        <w:t xml:space="preserve">  </w:t>
      </w:r>
      <w:r w:rsidR="006873B2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5pt" o:ole="" fillcolor="window">
            <v:imagedata r:id="rId6" o:title=""/>
          </v:shape>
          <o:OLEObject Type="Embed" ProgID="Word.Picture.8" ShapeID="_x0000_i1025" DrawAspect="Content" ObjectID="_1791088529" r:id="rId7"/>
        </w:object>
      </w:r>
      <w:r w:rsidR="006E1B32">
        <w:rPr>
          <w:color w:val="000000"/>
          <w:lang w:val="uk-UA"/>
        </w:rPr>
        <w:t xml:space="preserve">                                    </w:t>
      </w:r>
    </w:p>
    <w:p w:rsidR="006873B2" w:rsidRPr="006873B2" w:rsidRDefault="006873B2" w:rsidP="0051758C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6873B2">
        <w:rPr>
          <w:b/>
          <w:bCs/>
          <w:color w:val="000000"/>
          <w:sz w:val="28"/>
          <w:szCs w:val="28"/>
        </w:rPr>
        <w:t>У К Р А Ї Н А</w:t>
      </w:r>
    </w:p>
    <w:p w:rsidR="006873B2" w:rsidRPr="006873B2" w:rsidRDefault="006873B2" w:rsidP="0051758C">
      <w:pPr>
        <w:pStyle w:val="21"/>
        <w:outlineLvl w:val="1"/>
        <w:rPr>
          <w:color w:val="000000"/>
          <w:sz w:val="28"/>
          <w:szCs w:val="28"/>
        </w:rPr>
      </w:pPr>
      <w:r w:rsidRPr="006873B2">
        <w:rPr>
          <w:color w:val="000000"/>
          <w:sz w:val="28"/>
          <w:szCs w:val="28"/>
        </w:rPr>
        <w:t>Г А Й С И Н С Ь К А   М І С Ь К А   Р А Д А</w:t>
      </w:r>
    </w:p>
    <w:p w:rsidR="006873B2" w:rsidRPr="006873B2" w:rsidRDefault="006873B2" w:rsidP="0051758C">
      <w:pPr>
        <w:pStyle w:val="1"/>
        <w:spacing w:line="240" w:lineRule="auto"/>
        <w:jc w:val="center"/>
        <w:rPr>
          <w:color w:val="000000"/>
          <w:sz w:val="28"/>
        </w:rPr>
      </w:pPr>
      <w:r w:rsidRPr="006873B2">
        <w:rPr>
          <w:color w:val="000000"/>
          <w:sz w:val="28"/>
        </w:rPr>
        <w:t>Гайсинського району</w:t>
      </w:r>
      <w:r w:rsidR="0051758C">
        <w:rPr>
          <w:color w:val="000000"/>
          <w:sz w:val="28"/>
        </w:rPr>
        <w:t xml:space="preserve"> </w:t>
      </w:r>
      <w:r w:rsidRPr="006873B2">
        <w:rPr>
          <w:color w:val="000000"/>
          <w:sz w:val="28"/>
        </w:rPr>
        <w:t>Вінницької області</w:t>
      </w:r>
    </w:p>
    <w:p w:rsidR="006873B2" w:rsidRDefault="006873B2" w:rsidP="0051758C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6873B2">
        <w:rPr>
          <w:b/>
          <w:color w:val="000000"/>
          <w:sz w:val="32"/>
          <w:szCs w:val="32"/>
        </w:rPr>
        <w:t>ВИКОНАВЧИЙ  КОМІТЕТ</w:t>
      </w:r>
    </w:p>
    <w:p w:rsidR="004B09A0" w:rsidRPr="006873B2" w:rsidRDefault="004B09A0" w:rsidP="0051758C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</w:p>
    <w:p w:rsidR="006873B2" w:rsidRDefault="006873B2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3E68FF" w:rsidRPr="003E68FF" w:rsidRDefault="003E68FF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9545BA" w:rsidRDefault="009068B0" w:rsidP="003076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21</w:t>
      </w:r>
      <w:r w:rsidR="00850870" w:rsidRPr="009068B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AE4BAA" w:rsidRPr="009068B0">
        <w:rPr>
          <w:rFonts w:ascii="Times New Roman" w:hAnsi="Times New Roman" w:cs="Times New Roman"/>
          <w:sz w:val="28"/>
          <w:szCs w:val="28"/>
          <w:u w:val="single"/>
          <w:lang w:val="uk-UA"/>
        </w:rPr>
        <w:t>жовтня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</w:t>
      </w:r>
      <w:r w:rsidR="003E68FF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D05C85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4B09A0">
        <w:rPr>
          <w:rFonts w:ascii="Times New Roman" w:hAnsi="Times New Roman" w:cs="Times New Roman"/>
          <w:sz w:val="28"/>
          <w:szCs w:val="28"/>
          <w:u w:val="single"/>
          <w:lang w:val="uk-UA"/>
        </w:rPr>
        <w:t>299</w:t>
      </w:r>
      <w:r w:rsidR="00212610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73567F" w:rsidRPr="004B09A0" w:rsidTr="009545BA">
        <w:tc>
          <w:tcPr>
            <w:tcW w:w="4644" w:type="dxa"/>
          </w:tcPr>
          <w:p w:rsidR="0073567F" w:rsidRPr="0073567F" w:rsidRDefault="0073567F" w:rsidP="00552BC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дозв</w:t>
            </w:r>
            <w:r w:rsidR="001B6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іл</w:t>
            </w: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відділу </w:t>
            </w:r>
            <w:r w:rsidR="009545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«ЦНАП</w:t>
            </w:r>
            <w:r w:rsidR="002126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 w:rsidR="009545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Гайсинської міської ради у наданні </w:t>
            </w:r>
            <w:r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адміністративних послуг </w:t>
            </w:r>
          </w:p>
        </w:tc>
      </w:tr>
    </w:tbl>
    <w:p w:rsidR="0073567F" w:rsidRDefault="0073567F" w:rsidP="00307652">
      <w:pPr>
        <w:spacing w:after="0" w:line="240" w:lineRule="auto"/>
        <w:rPr>
          <w:b/>
          <w:color w:val="000000"/>
          <w:sz w:val="36"/>
          <w:szCs w:val="36"/>
          <w:lang w:val="uk-UA"/>
        </w:rPr>
      </w:pPr>
    </w:p>
    <w:p w:rsidR="003E68FF" w:rsidRPr="0073567F" w:rsidRDefault="003E68FF" w:rsidP="00307652">
      <w:pPr>
        <w:spacing w:after="0" w:line="240" w:lineRule="auto"/>
        <w:rPr>
          <w:b/>
          <w:color w:val="000000"/>
          <w:sz w:val="36"/>
          <w:szCs w:val="36"/>
          <w:lang w:val="uk-UA"/>
        </w:rPr>
      </w:pPr>
    </w:p>
    <w:p w:rsidR="00813CD4" w:rsidRDefault="00D160E2" w:rsidP="00813CD4">
      <w:pPr>
        <w:shd w:val="clear" w:color="auto" w:fill="FFFFFF"/>
        <w:spacing w:after="0" w:line="240" w:lineRule="auto"/>
        <w:ind w:left="-105" w:right="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1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2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клопотання в. о. начальника відділу «Центр надання адміністративних послуг» Гайсинськ</w:t>
      </w:r>
      <w:r w:rsidR="009068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  міської  ради  Марини  Сомик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від </w:t>
      </w:r>
      <w:r w:rsidR="00A14D3A" w:rsidRPr="00906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06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14D3A" w:rsidRPr="00AE4BA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906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 2024 р. вих.</w:t>
      </w:r>
      <w:r w:rsidR="00A14D3A" w:rsidRPr="00906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906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408</w:t>
      </w:r>
      <w:r w:rsidR="00A14D3A" w:rsidRPr="00906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/01-18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Розпорядженням Кабінету Міністрів України від 16 травня 2014 року № 523 – р </w:t>
      </w:r>
      <w:r w:rsidR="007859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85969" w:rsidRP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785969" w:rsidRP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(зі змінами та доповненнями)</w:t>
      </w:r>
      <w:r w:rsidR="004A2B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11B8B" w:rsidRP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п.6 ст.59 Закону України «Про місцеве самоврядування в Україні», 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виконком міської ради 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5B383E" w:rsidRPr="00A14D3A" w:rsidRDefault="005748B7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15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072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212610">
        <w:rPr>
          <w:rFonts w:ascii="Times New Roman" w:hAnsi="Times New Roman"/>
          <w:sz w:val="28"/>
          <w:szCs w:val="28"/>
          <w:lang w:val="uk-UA"/>
        </w:rPr>
        <w:t>озволити відділу «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>Центр надання адміністративних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 послуг»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Гайсинської міської ради</w:t>
      </w:r>
      <w:r w:rsidR="000722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надавати адміністративні послуги відповідно до </w:t>
      </w:r>
      <w:r w:rsidR="000722E5" w:rsidRPr="00E52E2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Переліку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2E5" w:rsidRPr="00E52E2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</w:t>
      </w:r>
      <w:r w:rsidR="000722E5">
        <w:rPr>
          <w:rFonts w:ascii="Times New Roman" w:hAnsi="Times New Roman"/>
          <w:sz w:val="28"/>
          <w:szCs w:val="28"/>
          <w:lang w:val="uk-UA"/>
        </w:rPr>
        <w:t>,</w:t>
      </w:r>
      <w:r w:rsidR="009A1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D3A">
        <w:rPr>
          <w:rFonts w:ascii="Times New Roman" w:hAnsi="Times New Roman"/>
          <w:sz w:val="28"/>
          <w:szCs w:val="28"/>
          <w:lang w:val="uk-UA"/>
        </w:rPr>
        <w:t>я</w:t>
      </w:r>
      <w:r w:rsidR="00A14D3A" w:rsidRP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 є обов’язковими для надання через центри надання адміністративних послуг</w:t>
      </w:r>
      <w:r w:rsid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9A1C12" w:rsidRPr="00A14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9A1C12" w:rsidRPr="00A14D3A">
        <w:rPr>
          <w:rFonts w:ascii="Times New Roman" w:hAnsi="Times New Roman"/>
          <w:color w:val="000000" w:themeColor="text1"/>
          <w:sz w:val="28"/>
          <w:szCs w:val="28"/>
          <w:lang w:val="uk-UA"/>
        </w:rPr>
        <w:t>гідно додатку,</w:t>
      </w:r>
      <w:r w:rsidR="000722E5" w:rsidRPr="00A14D3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 додається </w:t>
      </w:r>
      <w:r w:rsidR="009A1C12"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 цього рішення</w:t>
      </w:r>
      <w:r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5748B7" w:rsidRPr="00813CD4" w:rsidRDefault="00212610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3C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48B7" w:rsidRPr="00813CD4">
        <w:rPr>
          <w:rFonts w:ascii="Times New Roman" w:hAnsi="Times New Roman" w:cs="Times New Roman"/>
          <w:sz w:val="28"/>
          <w:szCs w:val="28"/>
        </w:rPr>
        <w:t>.К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онтроль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виконанням цього рішення</w:t>
      </w:r>
      <w:r w:rsidR="005748B7" w:rsidRPr="00813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</w:rPr>
        <w:t xml:space="preserve"> на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виконавчого комітету Гайсинської міської ради А.П.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Філімонова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8FF" w:rsidRDefault="003E68FF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870" w:rsidRPr="00850870" w:rsidRDefault="00850870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</w:t>
      </w:r>
      <w:r w:rsidR="009068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А.І.</w:t>
      </w:r>
      <w:r w:rsidR="00A14D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</w:t>
      </w:r>
      <w:r w:rsidR="004B0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</w:t>
      </w:r>
    </w:p>
    <w:p w:rsidR="00F72122" w:rsidRPr="00850870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F42C3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</w:t>
      </w:r>
      <w:r w:rsidR="003E68F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068B0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</w:t>
      </w:r>
      <w:r w:rsidR="005F42C3"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Додаток</w:t>
      </w: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до рішення виконкому</w:t>
      </w:r>
    </w:p>
    <w:p w:rsidR="00932358" w:rsidRDefault="00932358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від </w:t>
      </w:r>
      <w:r w:rsidR="008D1CCB" w:rsidRPr="004B09A0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9068B0" w:rsidRPr="004B09A0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1 жовтня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</w:t>
      </w:r>
      <w:r w:rsidR="003E68F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 №</w:t>
      </w:r>
      <w:r w:rsidR="004B09A0" w:rsidRPr="004B09A0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299</w:t>
      </w:r>
    </w:p>
    <w:p w:rsidR="00CE0C03" w:rsidRPr="005F42C3" w:rsidRDefault="00CE0C03" w:rsidP="005B383E">
      <w:pPr>
        <w:spacing w:after="0" w:line="240" w:lineRule="auto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3E68FF" w:rsidRDefault="005F42C3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35D37">
        <w:rPr>
          <w:rStyle w:val="rvts23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ВИТЯГ З ПЕРЕЛІКУ</w:t>
      </w:r>
      <w:r w:rsidRPr="005F42C3">
        <w:rPr>
          <w:rFonts w:ascii="Times New Roman" w:hAnsi="Times New Roman"/>
          <w:sz w:val="28"/>
          <w:szCs w:val="28"/>
          <w:lang w:val="uk-UA"/>
        </w:rPr>
        <w:br/>
      </w:r>
      <w:r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важень</w:t>
      </w:r>
      <w:r w:rsidR="00A14D3A" w:rsidRP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D3A">
        <w:rPr>
          <w:rFonts w:ascii="Times New Roman" w:hAnsi="Times New Roman"/>
          <w:sz w:val="28"/>
          <w:szCs w:val="28"/>
          <w:lang w:val="uk-UA"/>
        </w:rPr>
        <w:t>я</w:t>
      </w:r>
      <w:r w:rsidR="00A14D3A" w:rsidRP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 є обов’язковими для надання через центри надання адміністративних послуг</w:t>
      </w:r>
    </w:p>
    <w:p w:rsidR="003E68FF" w:rsidRDefault="003E68FF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1130"/>
        <w:gridCol w:w="4821"/>
        <w:gridCol w:w="2273"/>
        <w:gridCol w:w="770"/>
      </w:tblGrid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E6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E68F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Іденти-фікатор</w:t>
            </w:r>
            <w:proofErr w:type="spellEnd"/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Правові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8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68FF">
              <w:rPr>
                <w:rFonts w:ascii="Times New Roman" w:hAnsi="Times New Roman"/>
                <w:sz w:val="24"/>
                <w:szCs w:val="24"/>
              </w:rPr>
              <w:t>ідстави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E68FF">
              <w:t>Прим</w:t>
            </w:r>
            <w:r w:rsidRPr="003E68FF">
              <w:rPr>
                <w:lang w:val="uk-UA"/>
              </w:rPr>
              <w:t>.</w:t>
            </w:r>
          </w:p>
        </w:tc>
      </w:tr>
      <w:tr w:rsidR="003E68FF" w:rsidTr="003A3207">
        <w:tc>
          <w:tcPr>
            <w:tcW w:w="9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pStyle w:val="rvps12"/>
              <w:tabs>
                <w:tab w:val="left" w:pos="2100"/>
              </w:tabs>
              <w:spacing w:before="0" w:beforeAutospacing="0" w:after="0" w:afterAutospacing="0"/>
              <w:jc w:val="center"/>
            </w:pPr>
            <w:proofErr w:type="spellStart"/>
            <w:r w:rsidRPr="003E68FF">
              <w:rPr>
                <w:rStyle w:val="rvts23"/>
                <w:shd w:val="clear" w:color="auto" w:fill="FFFFFF"/>
              </w:rPr>
              <w:t>Перелік</w:t>
            </w:r>
            <w:proofErr w:type="spellEnd"/>
            <w:r w:rsidRPr="003E68FF">
              <w:rPr>
                <w:rStyle w:val="rvts23"/>
                <w:shd w:val="clear" w:color="auto" w:fill="FFFFFF"/>
              </w:rPr>
              <w:t xml:space="preserve"> </w:t>
            </w:r>
            <w:proofErr w:type="spellStart"/>
            <w:r w:rsidRPr="003E68FF">
              <w:rPr>
                <w:rStyle w:val="rvts23"/>
                <w:shd w:val="clear" w:color="auto" w:fill="FFFFFF"/>
              </w:rPr>
              <w:t>послуг</w:t>
            </w:r>
            <w:proofErr w:type="spellEnd"/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6E2A9C">
              <w:rPr>
                <w:color w:val="333333"/>
                <w:shd w:val="clear" w:color="auto" w:fill="FFFFFF"/>
              </w:rPr>
              <w:t>383.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6E2A9C">
              <w:rPr>
                <w:color w:val="333333"/>
                <w:shd w:val="clear" w:color="auto" w:fill="FFFFFF"/>
              </w:rPr>
              <w:t>01170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4"/>
              <w:spacing w:before="150" w:beforeAutospacing="0" w:after="150" w:afterAutospacing="0"/>
              <w:rPr>
                <w:color w:val="000000" w:themeColor="text1"/>
                <w:lang w:val="uk-UA"/>
              </w:rPr>
            </w:pPr>
            <w:proofErr w:type="spellStart"/>
            <w:r w:rsidRPr="006E2A9C">
              <w:rPr>
                <w:color w:val="333333"/>
                <w:shd w:val="clear" w:color="auto" w:fill="FFFFFF"/>
              </w:rPr>
              <w:t>Видача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дозволу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на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застосування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праці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іноземці</w:t>
            </w:r>
            <w:proofErr w:type="gramStart"/>
            <w:r w:rsidRPr="006E2A9C">
              <w:rPr>
                <w:color w:val="333333"/>
                <w:shd w:val="clear" w:color="auto" w:fill="FFFFFF"/>
              </w:rPr>
              <w:t>в</w:t>
            </w:r>
            <w:proofErr w:type="spellEnd"/>
            <w:proofErr w:type="gram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gramStart"/>
            <w:r w:rsidRPr="006E2A9C">
              <w:rPr>
                <w:color w:val="333333"/>
                <w:shd w:val="clear" w:color="auto" w:fill="FFFFFF"/>
              </w:rPr>
              <w:t>та</w:t>
            </w:r>
            <w:proofErr w:type="gram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осіб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без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громадянства</w:t>
            </w:r>
            <w:proofErr w:type="spell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321194" w:rsidP="006E2A9C">
            <w:pPr>
              <w:pStyle w:val="rvps14"/>
              <w:spacing w:before="150" w:beforeAutospacing="0" w:after="150" w:afterAutospacing="0"/>
              <w:jc w:val="center"/>
              <w:rPr>
                <w:color w:val="000000" w:themeColor="text1"/>
                <w:lang w:val="uk-UA"/>
              </w:rPr>
            </w:pPr>
            <w:hyperlink r:id="rId8" w:tgtFrame="_blank" w:history="1"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Закон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України</w:t>
              </w:r>
              <w:proofErr w:type="spellEnd"/>
            </w:hyperlink>
            <w:r w:rsidR="006E2A9C" w:rsidRPr="006E2A9C">
              <w:rPr>
                <w:color w:val="333333"/>
                <w:shd w:val="clear" w:color="auto" w:fill="FFFFFF"/>
              </w:rPr>
              <w:t xml:space="preserve"> “Про </w:t>
            </w:r>
            <w:proofErr w:type="spellStart"/>
            <w:r w:rsidR="006E2A9C" w:rsidRPr="006E2A9C">
              <w:rPr>
                <w:color w:val="333333"/>
                <w:shd w:val="clear" w:color="auto" w:fill="FFFFFF"/>
              </w:rPr>
              <w:t>зайнятість</w:t>
            </w:r>
            <w:proofErr w:type="spellEnd"/>
            <w:r w:rsidR="006E2A9C"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6E2A9C" w:rsidRPr="006E2A9C">
              <w:rPr>
                <w:color w:val="333333"/>
                <w:shd w:val="clear" w:color="auto" w:fill="FFFFFF"/>
              </w:rPr>
              <w:t>населення</w:t>
            </w:r>
            <w:proofErr w:type="spellEnd"/>
            <w:r w:rsidR="006E2A9C" w:rsidRPr="006E2A9C">
              <w:rPr>
                <w:color w:val="333333"/>
                <w:shd w:val="clear" w:color="auto" w:fill="FFFFFF"/>
              </w:rPr>
              <w:t>”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/>
              </w:rPr>
            </w:pPr>
            <w:r w:rsidRPr="006E2A9C">
              <w:rPr>
                <w:color w:val="333333"/>
                <w:shd w:val="clear" w:color="auto" w:fill="FFFFFF"/>
              </w:rPr>
              <w:t>1, 6</w:t>
            </w:r>
          </w:p>
        </w:tc>
      </w:tr>
      <w:tr w:rsidR="003E68FF" w:rsidTr="006E2A9C">
        <w:trPr>
          <w:trHeight w:val="183"/>
        </w:trPr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 w:rsidRPr="006E2A9C">
              <w:rPr>
                <w:color w:val="333333"/>
                <w:shd w:val="clear" w:color="auto" w:fill="FFFFFF"/>
              </w:rPr>
              <w:t>384.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 w:rsidRPr="006E2A9C">
              <w:rPr>
                <w:color w:val="333333"/>
                <w:shd w:val="clear" w:color="auto" w:fill="FFFFFF"/>
              </w:rPr>
              <w:t>01172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proofErr w:type="gramStart"/>
            <w:r w:rsidRPr="006E2A9C">
              <w:rPr>
                <w:color w:val="333333"/>
                <w:shd w:val="clear" w:color="auto" w:fill="FFFFFF"/>
              </w:rPr>
              <w:t>Внесення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змін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до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дозволу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на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застосування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праці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іноземців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осіб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без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громадянства</w:t>
            </w:r>
            <w:proofErr w:type="spellEnd"/>
            <w:proofErr w:type="gram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4"/>
              <w:spacing w:before="150" w:beforeAutospacing="0" w:after="150" w:afterAutospacing="0"/>
              <w:jc w:val="center"/>
              <w:rPr>
                <w:color w:val="333333"/>
                <w:lang w:val="uk-UA"/>
              </w:rPr>
            </w:pPr>
            <w:r w:rsidRPr="006E2A9C">
              <w:rPr>
                <w:color w:val="333333"/>
                <w:shd w:val="clear" w:color="auto" w:fill="FFFFFF"/>
              </w:rPr>
              <w:t>-“-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 w:rsidRPr="006E2A9C">
              <w:rPr>
                <w:color w:val="333333"/>
                <w:shd w:val="clear" w:color="auto" w:fill="FFFFFF"/>
              </w:rPr>
              <w:t>1, 6</w:t>
            </w:r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 w:rsidRPr="006E2A9C">
              <w:rPr>
                <w:color w:val="333333"/>
                <w:shd w:val="clear" w:color="auto" w:fill="FFFFFF"/>
              </w:rPr>
              <w:t>385.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 w:rsidRPr="006E2A9C">
              <w:rPr>
                <w:color w:val="333333"/>
                <w:shd w:val="clear" w:color="auto" w:fill="FFFFFF"/>
              </w:rPr>
              <w:t>01173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 w:rsidRPr="006E2A9C">
              <w:rPr>
                <w:color w:val="333333"/>
                <w:shd w:val="clear" w:color="auto" w:fill="FFFFFF"/>
              </w:rPr>
              <w:t>Продовження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дії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дозволу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на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застосування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праці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іноземці</w:t>
            </w:r>
            <w:proofErr w:type="gramStart"/>
            <w:r w:rsidRPr="006E2A9C">
              <w:rPr>
                <w:color w:val="333333"/>
                <w:shd w:val="clear" w:color="auto" w:fill="FFFFFF"/>
              </w:rPr>
              <w:t>в</w:t>
            </w:r>
            <w:proofErr w:type="spellEnd"/>
            <w:proofErr w:type="gram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gramStart"/>
            <w:r w:rsidRPr="006E2A9C">
              <w:rPr>
                <w:color w:val="333333"/>
                <w:shd w:val="clear" w:color="auto" w:fill="FFFFFF"/>
              </w:rPr>
              <w:t>та</w:t>
            </w:r>
            <w:proofErr w:type="gram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осіб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без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громадянства</w:t>
            </w:r>
            <w:proofErr w:type="spell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 w:rsidRPr="006E2A9C">
              <w:rPr>
                <w:color w:val="333333"/>
                <w:shd w:val="clear" w:color="auto" w:fill="FFFFFF"/>
              </w:rPr>
              <w:t>-“-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 w:rsidRPr="006E2A9C">
              <w:rPr>
                <w:color w:val="333333"/>
                <w:shd w:val="clear" w:color="auto" w:fill="FFFFFF"/>
              </w:rPr>
              <w:t>1, 6</w:t>
            </w:r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/>
              </w:rPr>
            </w:pPr>
            <w:r w:rsidRPr="006E2A9C">
              <w:rPr>
                <w:color w:val="333333"/>
                <w:lang w:val="uk-UA"/>
              </w:rPr>
              <w:t>386.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 w:rsidRPr="006E2A9C">
              <w:rPr>
                <w:color w:val="333333"/>
                <w:shd w:val="clear" w:color="auto" w:fill="FFFFFF"/>
              </w:rPr>
              <w:t>01171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 w:rsidRPr="006E2A9C">
              <w:rPr>
                <w:color w:val="333333"/>
                <w:shd w:val="clear" w:color="auto" w:fill="FFFFFF"/>
              </w:rPr>
              <w:t>Скасування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дозволу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на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застосування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праці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іноземці</w:t>
            </w:r>
            <w:proofErr w:type="gramStart"/>
            <w:r w:rsidRPr="006E2A9C">
              <w:rPr>
                <w:color w:val="333333"/>
                <w:shd w:val="clear" w:color="auto" w:fill="FFFFFF"/>
              </w:rPr>
              <w:t>в</w:t>
            </w:r>
            <w:proofErr w:type="spellEnd"/>
            <w:proofErr w:type="gram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gramStart"/>
            <w:r w:rsidRPr="006E2A9C">
              <w:rPr>
                <w:color w:val="333333"/>
                <w:shd w:val="clear" w:color="auto" w:fill="FFFFFF"/>
              </w:rPr>
              <w:t>та</w:t>
            </w:r>
            <w:proofErr w:type="gram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осіб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без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громадянства</w:t>
            </w:r>
            <w:proofErr w:type="spell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 w:rsidRPr="006E2A9C">
              <w:rPr>
                <w:color w:val="333333"/>
                <w:shd w:val="clear" w:color="auto" w:fill="FFFFFF"/>
              </w:rPr>
              <w:t>-“-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 w:rsidRPr="006E2A9C">
              <w:rPr>
                <w:color w:val="333333"/>
                <w:shd w:val="clear" w:color="auto" w:fill="FFFFFF"/>
              </w:rPr>
              <w:t>1, 6</w:t>
            </w:r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 w:rsidRPr="006E2A9C">
              <w:rPr>
                <w:color w:val="333333"/>
                <w:shd w:val="clear" w:color="auto" w:fill="FFFFFF"/>
              </w:rPr>
              <w:t>448.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 w:rsidRPr="006E2A9C">
              <w:rPr>
                <w:color w:val="333333"/>
                <w:shd w:val="clear" w:color="auto" w:fill="FFFFFF"/>
              </w:rPr>
              <w:t>01392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 w:rsidRPr="006E2A9C">
              <w:rPr>
                <w:color w:val="333333"/>
                <w:shd w:val="clear" w:color="auto" w:fill="FFFFFF"/>
              </w:rPr>
              <w:t>Внесення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до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Реєстру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осіб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які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мають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право на </w:t>
            </w:r>
            <w:proofErr w:type="spellStart"/>
            <w:proofErr w:type="gramStart"/>
            <w:r w:rsidRPr="006E2A9C">
              <w:rPr>
                <w:color w:val="333333"/>
                <w:shd w:val="clear" w:color="auto" w:fill="FFFFFF"/>
              </w:rPr>
              <w:t>п</w:t>
            </w:r>
            <w:proofErr w:type="gramEnd"/>
            <w:r w:rsidRPr="006E2A9C">
              <w:rPr>
                <w:color w:val="333333"/>
                <w:shd w:val="clear" w:color="auto" w:fill="FFFFFF"/>
              </w:rPr>
              <w:t>ільги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відомостей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про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пільговика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членів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сім’ї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чи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опікуна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пільговика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, на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яких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поширюється</w:t>
            </w:r>
            <w:proofErr w:type="spellEnd"/>
            <w:r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E2A9C">
              <w:rPr>
                <w:color w:val="333333"/>
                <w:shd w:val="clear" w:color="auto" w:fill="FFFFFF"/>
              </w:rPr>
              <w:t>пільга</w:t>
            </w:r>
            <w:proofErr w:type="spell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09A0" w:rsidRDefault="00321194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shd w:val="clear" w:color="auto" w:fill="FFFFFF"/>
                <w:lang w:val="uk-UA"/>
              </w:rPr>
            </w:pPr>
            <w:hyperlink r:id="rId9" w:tgtFrame="_blank" w:history="1"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Кодекс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цивільного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захисту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України</w:t>
              </w:r>
              <w:proofErr w:type="spellEnd"/>
            </w:hyperlink>
            <w:r w:rsidR="006E2A9C" w:rsidRPr="006E2A9C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="006E2A9C" w:rsidRPr="006E2A9C">
              <w:rPr>
                <w:color w:val="333333"/>
                <w:shd w:val="clear" w:color="auto" w:fill="FFFFFF"/>
              </w:rPr>
              <w:t>Закони</w:t>
            </w:r>
            <w:proofErr w:type="spellEnd"/>
            <w:r w:rsidR="006E2A9C" w:rsidRPr="006E2A9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6E2A9C" w:rsidRPr="006E2A9C">
              <w:rPr>
                <w:color w:val="333333"/>
                <w:shd w:val="clear" w:color="auto" w:fill="FFFFFF"/>
              </w:rPr>
              <w:t>України</w:t>
            </w:r>
            <w:proofErr w:type="spellEnd"/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10" w:tgtFrame="_blank" w:history="1"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“Про статус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ветеранів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proofErr w:type="gram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в</w:t>
              </w:r>
              <w:proofErr w:type="gram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ійни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,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гарантії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їх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соціального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захисту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”</w:t>
              </w:r>
            </w:hyperlink>
            <w:r w:rsidR="006E2A9C" w:rsidRPr="006E2A9C">
              <w:rPr>
                <w:color w:val="333333"/>
                <w:shd w:val="clear" w:color="auto" w:fill="FFFFFF"/>
              </w:rPr>
              <w:t>, </w:t>
            </w:r>
            <w:hyperlink r:id="rId11" w:tgtFrame="_blank" w:history="1"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“Про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основні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засади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соціального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захисту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ветеранів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праці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та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інших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громадян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похилого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віку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в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Україні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”</w:t>
              </w:r>
            </w:hyperlink>
            <w:r w:rsidR="006E2A9C" w:rsidRPr="006E2A9C">
              <w:rPr>
                <w:color w:val="333333"/>
                <w:shd w:val="clear" w:color="auto" w:fill="FFFFFF"/>
              </w:rPr>
              <w:t>, </w:t>
            </w:r>
            <w:hyperlink r:id="rId12" w:tgtFrame="_blank" w:history="1"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“Про статус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ветеранів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військової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служби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,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ветеранів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органів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внутрішніх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справ,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ветеранів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Національної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поліції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і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деяких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інших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осіб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та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їх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proofErr w:type="gram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соц</w:t>
              </w:r>
              <w:proofErr w:type="gram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іальний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захист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”</w:t>
              </w:r>
            </w:hyperlink>
            <w:r w:rsidR="006E2A9C" w:rsidRPr="006E2A9C">
              <w:rPr>
                <w:color w:val="333333"/>
                <w:shd w:val="clear" w:color="auto" w:fill="FFFFFF"/>
              </w:rPr>
              <w:t>, </w:t>
            </w:r>
            <w:hyperlink r:id="rId13" w:tgtFrame="_blank" w:history="1"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“Про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відновлення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прав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lastRenderedPageBreak/>
                <w:t>осіб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,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депортованих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за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національною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 xml:space="preserve"> </w:t>
              </w:r>
              <w:proofErr w:type="spellStart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ознакою</w:t>
              </w:r>
              <w:proofErr w:type="spellEnd"/>
              <w:r w:rsidR="006E2A9C" w:rsidRPr="006E2A9C">
                <w:rPr>
                  <w:rStyle w:val="a6"/>
                  <w:color w:val="000099"/>
                  <w:shd w:val="clear" w:color="auto" w:fill="FFFFFF"/>
                </w:rPr>
                <w:t>”</w:t>
              </w:r>
            </w:hyperlink>
            <w:r w:rsidR="006E2A9C" w:rsidRPr="006E2A9C">
              <w:rPr>
                <w:color w:val="333333"/>
                <w:shd w:val="clear" w:color="auto" w:fill="FFFFFF"/>
              </w:rPr>
              <w:t>, </w:t>
            </w:r>
          </w:p>
          <w:p w:rsidR="004B09A0" w:rsidRDefault="004B09A0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:rsidR="003E68FF" w:rsidRPr="004B09A0" w:rsidRDefault="00321194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/>
              </w:rPr>
            </w:pPr>
            <w:hyperlink r:id="rId14" w:tgtFrame="_blank" w:history="1"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“Про</w:t>
              </w:r>
              <w:proofErr w:type="spellEnd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 xml:space="preserve"> реабілітацію жертв репресій комуністичного тоталітарного режиму 1917-1991 </w:t>
              </w:r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років”</w:t>
              </w:r>
              <w:proofErr w:type="spellEnd"/>
            </w:hyperlink>
            <w:r w:rsidR="006E2A9C" w:rsidRPr="004B09A0">
              <w:rPr>
                <w:color w:val="333333"/>
                <w:shd w:val="clear" w:color="auto" w:fill="FFFFFF"/>
                <w:lang w:val="uk-UA"/>
              </w:rPr>
              <w:t>,</w:t>
            </w:r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15" w:tgtFrame="_blank" w:history="1"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“Про</w:t>
              </w:r>
              <w:proofErr w:type="spellEnd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 xml:space="preserve"> статус і соціальний захист громадян, які постраждали внаслідок Чорнобильської </w:t>
              </w:r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катастрофи”</w:t>
              </w:r>
              <w:proofErr w:type="spellEnd"/>
            </w:hyperlink>
            <w:r w:rsidR="006E2A9C" w:rsidRPr="004B09A0">
              <w:rPr>
                <w:color w:val="333333"/>
                <w:shd w:val="clear" w:color="auto" w:fill="FFFFFF"/>
                <w:lang w:val="uk-UA"/>
              </w:rPr>
              <w:t>,</w:t>
            </w:r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16" w:tgtFrame="_blank" w:history="1"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“Про</w:t>
              </w:r>
              <w:proofErr w:type="spellEnd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 xml:space="preserve"> соціальний і правовий захист військовослужбовців та членів їх </w:t>
              </w:r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сімей”</w:t>
              </w:r>
              <w:proofErr w:type="spellEnd"/>
            </w:hyperlink>
            <w:r w:rsidR="006E2A9C" w:rsidRPr="004B09A0">
              <w:rPr>
                <w:color w:val="333333"/>
                <w:shd w:val="clear" w:color="auto" w:fill="FFFFFF"/>
                <w:lang w:val="uk-UA"/>
              </w:rPr>
              <w:t>,</w:t>
            </w:r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17" w:tgtFrame="_blank" w:history="1"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“Про</w:t>
              </w:r>
              <w:proofErr w:type="spellEnd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освіту”</w:t>
              </w:r>
              <w:proofErr w:type="spellEnd"/>
            </w:hyperlink>
            <w:r w:rsidR="006E2A9C" w:rsidRPr="004B09A0">
              <w:rPr>
                <w:color w:val="333333"/>
                <w:shd w:val="clear" w:color="auto" w:fill="FFFFFF"/>
                <w:lang w:val="uk-UA"/>
              </w:rPr>
              <w:t>,</w:t>
            </w:r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18" w:tgtFrame="_blank" w:history="1"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“Про</w:t>
              </w:r>
              <w:proofErr w:type="spellEnd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прокуратуру”</w:t>
              </w:r>
              <w:proofErr w:type="spellEnd"/>
            </w:hyperlink>
            <w:r w:rsidR="006E2A9C" w:rsidRPr="004B09A0">
              <w:rPr>
                <w:color w:val="333333"/>
                <w:shd w:val="clear" w:color="auto" w:fill="FFFFFF"/>
                <w:lang w:val="uk-UA"/>
              </w:rPr>
              <w:t>,</w:t>
            </w:r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19" w:tgtFrame="_blank" w:history="1"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“Про</w:t>
              </w:r>
              <w:proofErr w:type="spellEnd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 xml:space="preserve"> Службу безпеки </w:t>
              </w:r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України”</w:t>
              </w:r>
              <w:proofErr w:type="spellEnd"/>
            </w:hyperlink>
            <w:r w:rsidR="006E2A9C" w:rsidRPr="004B09A0">
              <w:rPr>
                <w:color w:val="333333"/>
                <w:shd w:val="clear" w:color="auto" w:fill="FFFFFF"/>
                <w:lang w:val="uk-UA"/>
              </w:rPr>
              <w:t>,</w:t>
            </w:r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20" w:tgtFrame="_blank" w:history="1"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“Про</w:t>
              </w:r>
              <w:proofErr w:type="spellEnd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 xml:space="preserve"> бібліотеки і бібліотечну </w:t>
              </w:r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справу”</w:t>
              </w:r>
              <w:proofErr w:type="spellEnd"/>
            </w:hyperlink>
            <w:r w:rsidR="006E2A9C" w:rsidRPr="004B09A0">
              <w:rPr>
                <w:color w:val="333333"/>
                <w:shd w:val="clear" w:color="auto" w:fill="FFFFFF"/>
                <w:lang w:val="uk-UA"/>
              </w:rPr>
              <w:t>,</w:t>
            </w:r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21" w:tgtFrame="_blank" w:history="1"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“Про</w:t>
              </w:r>
              <w:proofErr w:type="spellEnd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 xml:space="preserve"> захист </w:t>
              </w:r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рослин”</w:t>
              </w:r>
              <w:proofErr w:type="spellEnd"/>
            </w:hyperlink>
            <w:r w:rsidR="006E2A9C" w:rsidRPr="004B09A0">
              <w:rPr>
                <w:color w:val="333333"/>
                <w:shd w:val="clear" w:color="auto" w:fill="FFFFFF"/>
                <w:lang w:val="uk-UA"/>
              </w:rPr>
              <w:t>,</w:t>
            </w:r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22" w:tgtFrame="_blank" w:history="1"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“Про</w:t>
              </w:r>
              <w:proofErr w:type="spellEnd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 xml:space="preserve"> основи соціальної захищеності осіб з інвалідністю в </w:t>
              </w:r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Україні”</w:t>
              </w:r>
              <w:proofErr w:type="spellEnd"/>
            </w:hyperlink>
            <w:r w:rsidR="006E2A9C" w:rsidRPr="004B09A0">
              <w:rPr>
                <w:color w:val="333333"/>
                <w:shd w:val="clear" w:color="auto" w:fill="FFFFFF"/>
                <w:lang w:val="uk-UA"/>
              </w:rPr>
              <w:t>,</w:t>
            </w:r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23" w:tgtFrame="_blank" w:history="1"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“Про</w:t>
              </w:r>
              <w:proofErr w:type="spellEnd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 xml:space="preserve"> жертви нацистських </w:t>
              </w:r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переслідувань”</w:t>
              </w:r>
              <w:proofErr w:type="spellEnd"/>
            </w:hyperlink>
            <w:r w:rsidR="006E2A9C" w:rsidRPr="004B09A0">
              <w:rPr>
                <w:color w:val="333333"/>
                <w:shd w:val="clear" w:color="auto" w:fill="FFFFFF"/>
                <w:lang w:val="uk-UA"/>
              </w:rPr>
              <w:t>,</w:t>
            </w:r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24" w:tgtFrame="_blank" w:history="1"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“Про</w:t>
              </w:r>
              <w:proofErr w:type="spellEnd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 xml:space="preserve"> Державну кримінально-виконавчу службу </w:t>
              </w:r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України”</w:t>
              </w:r>
              <w:proofErr w:type="spellEnd"/>
            </w:hyperlink>
            <w:r w:rsidR="006E2A9C" w:rsidRPr="004B09A0">
              <w:rPr>
                <w:color w:val="333333"/>
                <w:shd w:val="clear" w:color="auto" w:fill="FFFFFF"/>
                <w:lang w:val="uk-UA"/>
              </w:rPr>
              <w:t>,</w:t>
            </w:r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25" w:tgtFrame="_blank" w:history="1">
              <w:proofErr w:type="spellStart"/>
              <w:r w:rsidR="006E2A9C" w:rsidRPr="004B09A0">
                <w:rPr>
                  <w:rStyle w:val="a6"/>
                  <w:shd w:val="clear" w:color="auto" w:fill="FFFFFF"/>
                  <w:lang w:val="uk-UA"/>
                </w:rPr>
                <w:t>“Про</w:t>
              </w:r>
              <w:proofErr w:type="spellEnd"/>
              <w:r w:rsidR="006E2A9C" w:rsidRPr="004B09A0">
                <w:rPr>
                  <w:rStyle w:val="a6"/>
                  <w:shd w:val="clear" w:color="auto" w:fill="FFFFFF"/>
                  <w:lang w:val="uk-UA"/>
                </w:rPr>
                <w:t xml:space="preserve"> Державну службу спеціального зв’язку та захисту інформації </w:t>
              </w:r>
              <w:proofErr w:type="spellStart"/>
              <w:r w:rsidR="006E2A9C" w:rsidRPr="004B09A0">
                <w:rPr>
                  <w:rStyle w:val="a6"/>
                  <w:shd w:val="clear" w:color="auto" w:fill="FFFFFF"/>
                  <w:lang w:val="uk-UA"/>
                </w:rPr>
                <w:t>України”</w:t>
              </w:r>
              <w:proofErr w:type="spellEnd"/>
            </w:hyperlink>
            <w:r w:rsidR="006E2A9C" w:rsidRPr="004B09A0">
              <w:rPr>
                <w:color w:val="333333"/>
                <w:shd w:val="clear" w:color="auto" w:fill="FFFFFF"/>
                <w:lang w:val="uk-UA"/>
              </w:rPr>
              <w:t>,</w:t>
            </w:r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26" w:tgtFrame="_blank" w:history="1"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“Про</w:t>
              </w:r>
              <w:proofErr w:type="spellEnd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 xml:space="preserve"> охорону </w:t>
              </w:r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дитинства”</w:t>
              </w:r>
              <w:proofErr w:type="spellEnd"/>
            </w:hyperlink>
            <w:r w:rsidR="006E2A9C" w:rsidRPr="004B09A0">
              <w:rPr>
                <w:color w:val="333333"/>
                <w:shd w:val="clear" w:color="auto" w:fill="FFFFFF"/>
                <w:lang w:val="uk-UA"/>
              </w:rPr>
              <w:t>,</w:t>
            </w:r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27" w:tgtFrame="_blank" w:history="1"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“Про</w:t>
              </w:r>
              <w:proofErr w:type="spellEnd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 xml:space="preserve"> соціальний захист дітей </w:t>
              </w:r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війни”</w:t>
              </w:r>
              <w:proofErr w:type="spellEnd"/>
            </w:hyperlink>
            <w:r w:rsidR="006E2A9C" w:rsidRPr="004B09A0">
              <w:rPr>
                <w:color w:val="333333"/>
                <w:shd w:val="clear" w:color="auto" w:fill="FFFFFF"/>
                <w:lang w:val="uk-UA"/>
              </w:rPr>
              <w:t>,</w:t>
            </w:r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28" w:tgtFrame="_blank" w:history="1"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“Про</w:t>
              </w:r>
              <w:proofErr w:type="spellEnd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 xml:space="preserve"> </w:t>
              </w:r>
              <w:proofErr w:type="spellStart"/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культуру”</w:t>
              </w:r>
              <w:proofErr w:type="spellEnd"/>
            </w:hyperlink>
            <w:r w:rsidR="006E2A9C" w:rsidRPr="004B09A0">
              <w:rPr>
                <w:color w:val="333333"/>
                <w:shd w:val="clear" w:color="auto" w:fill="FFFFFF"/>
                <w:lang w:val="uk-UA"/>
              </w:rPr>
              <w:t>,</w:t>
            </w:r>
            <w:r w:rsidR="006E2A9C" w:rsidRPr="006E2A9C">
              <w:rPr>
                <w:color w:val="333333"/>
                <w:shd w:val="clear" w:color="auto" w:fill="FFFFFF"/>
              </w:rPr>
              <w:t> </w:t>
            </w:r>
            <w:hyperlink r:id="rId29" w:tgtFrame="_blank" w:history="1">
              <w:r w:rsidR="006E2A9C" w:rsidRPr="004B09A0">
                <w:rPr>
                  <w:rStyle w:val="a6"/>
                  <w:color w:val="000099"/>
                  <w:shd w:val="clear" w:color="auto" w:fill="FFFFFF"/>
                  <w:lang w:val="uk-UA"/>
                </w:rPr>
                <w:t>Основи законодавства України про охорону здоров’я</w:t>
              </w:r>
            </w:hyperlink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6E2A9C" w:rsidRDefault="006E2A9C" w:rsidP="006E2A9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 w:rsidRPr="006E2A9C">
              <w:rPr>
                <w:color w:val="333333"/>
                <w:shd w:val="clear" w:color="auto" w:fill="FFFFFF"/>
              </w:rPr>
              <w:lastRenderedPageBreak/>
              <w:t>1, 6</w:t>
            </w:r>
          </w:p>
        </w:tc>
      </w:tr>
    </w:tbl>
    <w:p w:rsidR="000A4770" w:rsidRDefault="000A4770" w:rsidP="00A037E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AB7" w:rsidRPr="00A81A11" w:rsidRDefault="00A46A41" w:rsidP="00A037E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виконавчого комітету           </w:t>
      </w:r>
      <w:r w:rsidR="00035D3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2201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4B09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5B383E" w:rsidRPr="00A81A11">
        <w:rPr>
          <w:rFonts w:ascii="Times New Roman" w:hAnsi="Times New Roman" w:cs="Times New Roman"/>
          <w:b/>
          <w:sz w:val="28"/>
          <w:szCs w:val="28"/>
          <w:lang w:val="uk-UA"/>
        </w:rPr>
        <w:t>А.П.</w:t>
      </w:r>
      <w:proofErr w:type="spellStart"/>
      <w:r w:rsidR="005B383E" w:rsidRPr="00A81A11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DD5AB7" w:rsidRPr="00A81A11" w:rsidSect="004B09A0">
      <w:pgSz w:w="11906" w:h="16838"/>
      <w:pgMar w:top="567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F8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723C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C4A74"/>
    <w:rsid w:val="00013B13"/>
    <w:rsid w:val="00022017"/>
    <w:rsid w:val="00035D37"/>
    <w:rsid w:val="000722E5"/>
    <w:rsid w:val="00081FC7"/>
    <w:rsid w:val="00085879"/>
    <w:rsid w:val="000914ED"/>
    <w:rsid w:val="000A199B"/>
    <w:rsid w:val="000A4770"/>
    <w:rsid w:val="000E1215"/>
    <w:rsid w:val="000F5BEB"/>
    <w:rsid w:val="001358BE"/>
    <w:rsid w:val="001A02AF"/>
    <w:rsid w:val="001B6E8E"/>
    <w:rsid w:val="001E6E76"/>
    <w:rsid w:val="00212610"/>
    <w:rsid w:val="00215E7D"/>
    <w:rsid w:val="00257317"/>
    <w:rsid w:val="00260331"/>
    <w:rsid w:val="0027668D"/>
    <w:rsid w:val="00292784"/>
    <w:rsid w:val="00296A2C"/>
    <w:rsid w:val="002A5657"/>
    <w:rsid w:val="002E01A1"/>
    <w:rsid w:val="002F2B1C"/>
    <w:rsid w:val="00307652"/>
    <w:rsid w:val="00321194"/>
    <w:rsid w:val="0033295C"/>
    <w:rsid w:val="003446C3"/>
    <w:rsid w:val="00346C44"/>
    <w:rsid w:val="00351FCA"/>
    <w:rsid w:val="00364E30"/>
    <w:rsid w:val="00381008"/>
    <w:rsid w:val="003937AE"/>
    <w:rsid w:val="0039542A"/>
    <w:rsid w:val="003A3743"/>
    <w:rsid w:val="003E68FF"/>
    <w:rsid w:val="003F7FF3"/>
    <w:rsid w:val="0043614B"/>
    <w:rsid w:val="0046053C"/>
    <w:rsid w:val="00480261"/>
    <w:rsid w:val="004A2B16"/>
    <w:rsid w:val="004B09A0"/>
    <w:rsid w:val="004C2A64"/>
    <w:rsid w:val="004E0B60"/>
    <w:rsid w:val="004F0E9A"/>
    <w:rsid w:val="004F41B8"/>
    <w:rsid w:val="0051581E"/>
    <w:rsid w:val="0051758C"/>
    <w:rsid w:val="00531985"/>
    <w:rsid w:val="005364E2"/>
    <w:rsid w:val="0053673D"/>
    <w:rsid w:val="005471B0"/>
    <w:rsid w:val="00552BCE"/>
    <w:rsid w:val="005537EF"/>
    <w:rsid w:val="005612DA"/>
    <w:rsid w:val="005748B7"/>
    <w:rsid w:val="005B383E"/>
    <w:rsid w:val="005D1123"/>
    <w:rsid w:val="005F42C3"/>
    <w:rsid w:val="0062216C"/>
    <w:rsid w:val="00632996"/>
    <w:rsid w:val="00685B8A"/>
    <w:rsid w:val="006873B2"/>
    <w:rsid w:val="006C21F8"/>
    <w:rsid w:val="006E1B32"/>
    <w:rsid w:val="006E2A9C"/>
    <w:rsid w:val="006E3C92"/>
    <w:rsid w:val="006F19C4"/>
    <w:rsid w:val="0070080D"/>
    <w:rsid w:val="00711B8B"/>
    <w:rsid w:val="007144DE"/>
    <w:rsid w:val="00723FD0"/>
    <w:rsid w:val="0073567F"/>
    <w:rsid w:val="00742DB9"/>
    <w:rsid w:val="007469EE"/>
    <w:rsid w:val="007750DB"/>
    <w:rsid w:val="00783B6A"/>
    <w:rsid w:val="00785969"/>
    <w:rsid w:val="007A6544"/>
    <w:rsid w:val="007C4A74"/>
    <w:rsid w:val="007D053C"/>
    <w:rsid w:val="007F256A"/>
    <w:rsid w:val="00813CD4"/>
    <w:rsid w:val="00823F2C"/>
    <w:rsid w:val="00850870"/>
    <w:rsid w:val="00864AAF"/>
    <w:rsid w:val="0087515C"/>
    <w:rsid w:val="008775B5"/>
    <w:rsid w:val="008D1CCB"/>
    <w:rsid w:val="008E04CA"/>
    <w:rsid w:val="008E3295"/>
    <w:rsid w:val="008F2202"/>
    <w:rsid w:val="009068B0"/>
    <w:rsid w:val="00932358"/>
    <w:rsid w:val="00944EA8"/>
    <w:rsid w:val="009545BA"/>
    <w:rsid w:val="009547AB"/>
    <w:rsid w:val="009719DA"/>
    <w:rsid w:val="00993F41"/>
    <w:rsid w:val="009A1C12"/>
    <w:rsid w:val="009A36A6"/>
    <w:rsid w:val="009B373D"/>
    <w:rsid w:val="009D52AE"/>
    <w:rsid w:val="009E5106"/>
    <w:rsid w:val="00A02F28"/>
    <w:rsid w:val="00A037EE"/>
    <w:rsid w:val="00A14D3A"/>
    <w:rsid w:val="00A17498"/>
    <w:rsid w:val="00A237C9"/>
    <w:rsid w:val="00A40A72"/>
    <w:rsid w:val="00A46A41"/>
    <w:rsid w:val="00A81A11"/>
    <w:rsid w:val="00AA0110"/>
    <w:rsid w:val="00AA61EC"/>
    <w:rsid w:val="00AC145D"/>
    <w:rsid w:val="00AD448F"/>
    <w:rsid w:val="00AE4BAA"/>
    <w:rsid w:val="00AF3155"/>
    <w:rsid w:val="00B10B33"/>
    <w:rsid w:val="00B659E9"/>
    <w:rsid w:val="00B77320"/>
    <w:rsid w:val="00B91314"/>
    <w:rsid w:val="00BA3404"/>
    <w:rsid w:val="00C40894"/>
    <w:rsid w:val="00C4272F"/>
    <w:rsid w:val="00CA23B3"/>
    <w:rsid w:val="00CD014E"/>
    <w:rsid w:val="00CE0C03"/>
    <w:rsid w:val="00CF38EB"/>
    <w:rsid w:val="00D05C85"/>
    <w:rsid w:val="00D13D61"/>
    <w:rsid w:val="00D160E2"/>
    <w:rsid w:val="00D74E67"/>
    <w:rsid w:val="00D77E0B"/>
    <w:rsid w:val="00D86C13"/>
    <w:rsid w:val="00DB1E6D"/>
    <w:rsid w:val="00DC4867"/>
    <w:rsid w:val="00DD5AB7"/>
    <w:rsid w:val="00DF03EA"/>
    <w:rsid w:val="00E436AF"/>
    <w:rsid w:val="00E52E22"/>
    <w:rsid w:val="00E725B8"/>
    <w:rsid w:val="00E7650A"/>
    <w:rsid w:val="00EB56EA"/>
    <w:rsid w:val="00EC6294"/>
    <w:rsid w:val="00ED721C"/>
    <w:rsid w:val="00EF7789"/>
    <w:rsid w:val="00F040DC"/>
    <w:rsid w:val="00F25706"/>
    <w:rsid w:val="00F30B88"/>
    <w:rsid w:val="00F43A00"/>
    <w:rsid w:val="00F72122"/>
    <w:rsid w:val="00F930FB"/>
    <w:rsid w:val="00FA0DBF"/>
    <w:rsid w:val="00F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A74"/>
    <w:rPr>
      <w:b/>
      <w:bCs/>
    </w:rPr>
  </w:style>
  <w:style w:type="paragraph" w:customStyle="1" w:styleId="has-text-align-right">
    <w:name w:val="has-text-align-right"/>
    <w:basedOn w:val="a"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873B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6873B2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23">
    <w:name w:val="rvts23"/>
    <w:basedOn w:val="a0"/>
    <w:rsid w:val="007750DB"/>
  </w:style>
  <w:style w:type="table" w:styleId="a5">
    <w:name w:val="Table Grid"/>
    <w:basedOn w:val="a1"/>
    <w:rsid w:val="0073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52E22"/>
    <w:rPr>
      <w:color w:val="0000FF"/>
      <w:u w:val="single"/>
    </w:rPr>
  </w:style>
  <w:style w:type="paragraph" w:customStyle="1" w:styleId="rvps12">
    <w:name w:val="rvps12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5F42C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78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0A199B"/>
  </w:style>
  <w:style w:type="paragraph" w:styleId="a8">
    <w:name w:val="List Paragraph"/>
    <w:basedOn w:val="a"/>
    <w:uiPriority w:val="34"/>
    <w:qFormat/>
    <w:rsid w:val="00906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067-17" TargetMode="External"/><Relationship Id="rId13" Type="http://schemas.openxmlformats.org/officeDocument/2006/relationships/hyperlink" Target="https://zakon.rada.gov.ua/laws/show/1223-18" TargetMode="External"/><Relationship Id="rId18" Type="http://schemas.openxmlformats.org/officeDocument/2006/relationships/hyperlink" Target="https://zakon.rada.gov.ua/laws/show/1697-18" TargetMode="External"/><Relationship Id="rId26" Type="http://schemas.openxmlformats.org/officeDocument/2006/relationships/hyperlink" Target="https://zakon.rada.gov.ua/laws/show/2402-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180-14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zakon.rada.gov.ua/laws/show/203/98-%D0%B2%D1%80" TargetMode="External"/><Relationship Id="rId17" Type="http://schemas.openxmlformats.org/officeDocument/2006/relationships/hyperlink" Target="https://zakon.rada.gov.ua/laws/show/2145-19" TargetMode="External"/><Relationship Id="rId25" Type="http://schemas.openxmlformats.org/officeDocument/2006/relationships/hyperlink" Target="https://zakon.rada.gov.ua/laws/show/3475-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011-12" TargetMode="External"/><Relationship Id="rId20" Type="http://schemas.openxmlformats.org/officeDocument/2006/relationships/hyperlink" Target="https://zakon.rada.gov.ua/laws/show/32/95-%D0%B2%D1%80" TargetMode="External"/><Relationship Id="rId29" Type="http://schemas.openxmlformats.org/officeDocument/2006/relationships/hyperlink" Target="https://zakon.rada.gov.ua/laws/show/2801-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zakon.rada.gov.ua/laws/show/3721-12" TargetMode="External"/><Relationship Id="rId24" Type="http://schemas.openxmlformats.org/officeDocument/2006/relationships/hyperlink" Target="https://zakon.rada.gov.ua/laws/show/2713-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796-12" TargetMode="External"/><Relationship Id="rId23" Type="http://schemas.openxmlformats.org/officeDocument/2006/relationships/hyperlink" Target="https://zakon.rada.gov.ua/laws/show/1584-14" TargetMode="External"/><Relationship Id="rId28" Type="http://schemas.openxmlformats.org/officeDocument/2006/relationships/hyperlink" Target="https://zakon.rada.gov.ua/laws/show/2778-17" TargetMode="External"/><Relationship Id="rId10" Type="http://schemas.openxmlformats.org/officeDocument/2006/relationships/hyperlink" Target="https://zakon.rada.gov.ua/laws/show/3551-12" TargetMode="External"/><Relationship Id="rId19" Type="http://schemas.openxmlformats.org/officeDocument/2006/relationships/hyperlink" Target="https://zakon.rada.gov.ua/laws/show/2229-1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403-17" TargetMode="External"/><Relationship Id="rId14" Type="http://schemas.openxmlformats.org/officeDocument/2006/relationships/hyperlink" Target="https://zakon.rada.gov.ua/laws/show/962-12" TargetMode="External"/><Relationship Id="rId22" Type="http://schemas.openxmlformats.org/officeDocument/2006/relationships/hyperlink" Target="https://zakon.rada.gov.ua/laws/show/875-12" TargetMode="External"/><Relationship Id="rId27" Type="http://schemas.openxmlformats.org/officeDocument/2006/relationships/hyperlink" Target="https://zakon.rada.gov.ua/laws/show/2195-1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4D923-AD4E-4C57-A6C9-27B89885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cp:lastPrinted>2023-12-01T12:20:00Z</cp:lastPrinted>
  <dcterms:created xsi:type="dcterms:W3CDTF">2022-02-01T12:12:00Z</dcterms:created>
  <dcterms:modified xsi:type="dcterms:W3CDTF">2024-10-22T04:49:00Z</dcterms:modified>
</cp:coreProperties>
</file>